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A35F" w14:textId="77777777" w:rsidR="005A77F7" w:rsidRPr="00C62F26" w:rsidRDefault="005A77F7" w:rsidP="00C62F26">
      <w:pPr>
        <w:ind w:firstLine="720"/>
        <w:jc w:val="center"/>
        <w:rPr>
          <w:u w:val="single"/>
        </w:rPr>
      </w:pPr>
    </w:p>
    <w:p w14:paraId="139108DA" w14:textId="615EB63E" w:rsidR="007631C4" w:rsidRDefault="00F90198" w:rsidP="00C54ACF">
      <w:r>
        <w:t>There’s a landslide of evidence demonstrating the impact of Optimism</w:t>
      </w:r>
      <w:r w:rsidR="005F4FCC">
        <w:t xml:space="preserve"> </w:t>
      </w:r>
      <w:r w:rsidR="00CE1B35">
        <w:t xml:space="preserve">on </w:t>
      </w:r>
      <w:r w:rsidR="005F4FCC">
        <w:t>things that matter</w:t>
      </w:r>
      <w:r>
        <w:t>.  Here are some of the key findings:</w:t>
      </w:r>
    </w:p>
    <w:p w14:paraId="4B1DE336" w14:textId="77777777" w:rsidR="006510C5" w:rsidRDefault="006510C5" w:rsidP="00C54ACF">
      <w:pPr>
        <w:widowControl w:val="0"/>
        <w:autoSpaceDE w:val="0"/>
        <w:autoSpaceDN w:val="0"/>
        <w:adjustRightInd w:val="0"/>
        <w:rPr>
          <w:rFonts w:ascii="Times" w:hAnsi="Times" w:cs="Times"/>
          <w:u w:val="single"/>
        </w:rPr>
      </w:pPr>
      <w:bookmarkStart w:id="0" w:name="Work"/>
      <w:bookmarkEnd w:id="0"/>
    </w:p>
    <w:p w14:paraId="04583872" w14:textId="4D328B67" w:rsidR="007631C4" w:rsidRPr="00661454" w:rsidRDefault="007631C4" w:rsidP="00F276E1">
      <w:pPr>
        <w:outlineLvl w:val="0"/>
        <w:rPr>
          <w:u w:val="single"/>
        </w:rPr>
      </w:pPr>
      <w:bookmarkStart w:id="1" w:name="Academic"/>
      <w:bookmarkEnd w:id="1"/>
      <w:r w:rsidRPr="00661454">
        <w:rPr>
          <w:u w:val="single"/>
        </w:rPr>
        <w:t>Academics</w:t>
      </w:r>
      <w:r w:rsidR="00661454" w:rsidRPr="00661454">
        <w:rPr>
          <w:u w:val="single"/>
        </w:rPr>
        <w:t>/Performance</w:t>
      </w:r>
    </w:p>
    <w:p w14:paraId="2771EF1C" w14:textId="180E3816" w:rsidR="00282B5D" w:rsidRPr="00434C6A" w:rsidRDefault="00D9690A" w:rsidP="00C54A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 w:rsidRPr="00BA39AB">
        <w:rPr>
          <w:rFonts w:ascii="Times" w:hAnsi="Times" w:cs="Times"/>
        </w:rPr>
        <w:t>1</w:t>
      </w:r>
      <w:r w:rsidRPr="00BA39AB">
        <w:rPr>
          <w:rFonts w:ascii="Times" w:hAnsi="Times" w:cs="Times"/>
          <w:vertAlign w:val="superscript"/>
        </w:rPr>
        <w:t>st</w:t>
      </w:r>
      <w:r w:rsidRPr="00BA39AB">
        <w:rPr>
          <w:rFonts w:ascii="Times" w:hAnsi="Times" w:cs="Times"/>
        </w:rPr>
        <w:t xml:space="preserve"> yr.</w:t>
      </w:r>
      <w:r w:rsidR="00DB598D">
        <w:rPr>
          <w:rFonts w:ascii="Times" w:hAnsi="Times" w:cs="Times"/>
        </w:rPr>
        <w:t xml:space="preserve"> Optimists</w:t>
      </w:r>
      <w:r w:rsidRPr="00BA39AB">
        <w:rPr>
          <w:rFonts w:ascii="Times" w:hAnsi="Times" w:cs="Times"/>
        </w:rPr>
        <w:t xml:space="preserve"> had a greater prob</w:t>
      </w:r>
      <w:r w:rsidR="00434C6A">
        <w:rPr>
          <w:rFonts w:ascii="Times" w:hAnsi="Times" w:cs="Times"/>
        </w:rPr>
        <w:t>.</w:t>
      </w:r>
      <w:r w:rsidRPr="00BA39AB">
        <w:rPr>
          <w:rFonts w:ascii="Times" w:hAnsi="Times" w:cs="Times"/>
        </w:rPr>
        <w:t xml:space="preserve"> of completing law school</w:t>
      </w:r>
      <w:r w:rsidR="00434C6A">
        <w:rPr>
          <w:rFonts w:ascii="Times" w:hAnsi="Times" w:cs="Times"/>
        </w:rPr>
        <w:t xml:space="preserve"> and had h</w:t>
      </w:r>
      <w:r w:rsidRPr="00434C6A">
        <w:rPr>
          <w:rFonts w:ascii="Times" w:hAnsi="Times" w:cs="Times"/>
        </w:rPr>
        <w:t>igher salaries a decade later</w:t>
      </w:r>
      <w:r w:rsidR="00434C6A">
        <w:rPr>
          <w:rFonts w:ascii="Times" w:hAnsi="Times" w:cs="Times"/>
        </w:rPr>
        <w:t xml:space="preserve"> (Carver &amp; </w:t>
      </w:r>
      <w:proofErr w:type="spellStart"/>
      <w:r w:rsidR="00434C6A">
        <w:rPr>
          <w:rFonts w:ascii="Times" w:hAnsi="Times" w:cs="Times"/>
        </w:rPr>
        <w:t>Scheier</w:t>
      </w:r>
      <w:proofErr w:type="spellEnd"/>
      <w:r w:rsidR="00434C6A">
        <w:rPr>
          <w:rFonts w:ascii="Times" w:hAnsi="Times" w:cs="Times"/>
        </w:rPr>
        <w:t>, 2014)</w:t>
      </w:r>
    </w:p>
    <w:p w14:paraId="6476633B" w14:textId="77777777" w:rsidR="000232FD" w:rsidRDefault="00DB598D" w:rsidP="007F7F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Optimists</w:t>
      </w:r>
      <w:r w:rsidR="00434C6A">
        <w:rPr>
          <w:rFonts w:ascii="Times" w:hAnsi="Times" w:cs="Times"/>
        </w:rPr>
        <w:t xml:space="preserve"> had</w:t>
      </w:r>
      <w:r w:rsidR="000232FD">
        <w:rPr>
          <w:rFonts w:ascii="Times" w:hAnsi="Times" w:cs="Times"/>
        </w:rPr>
        <w:t>:</w:t>
      </w:r>
    </w:p>
    <w:p w14:paraId="66E82BD9" w14:textId="3D9AAA26" w:rsidR="000232FD" w:rsidRDefault="000232FD" w:rsidP="000232F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H</w:t>
      </w:r>
      <w:r w:rsidR="007631C4" w:rsidRPr="00D9690A">
        <w:rPr>
          <w:rFonts w:ascii="Times" w:hAnsi="Times" w:cs="Times"/>
        </w:rPr>
        <w:t>igher grades</w:t>
      </w:r>
      <w:r w:rsidR="007F7F30">
        <w:rPr>
          <w:rFonts w:ascii="Times" w:hAnsi="Times" w:cs="Times"/>
        </w:rPr>
        <w:t xml:space="preserve"> in</w:t>
      </w:r>
      <w:r w:rsidR="00DB598D">
        <w:rPr>
          <w:rFonts w:ascii="Times" w:hAnsi="Times" w:cs="Times"/>
        </w:rPr>
        <w:t xml:space="preserve"> their</w:t>
      </w:r>
      <w:r w:rsidR="007F7F30">
        <w:rPr>
          <w:rFonts w:ascii="Times" w:hAnsi="Times" w:cs="Times"/>
        </w:rPr>
        <w:t xml:space="preserve"> 1</w:t>
      </w:r>
      <w:r w:rsidR="007F7F30" w:rsidRPr="007F7F30">
        <w:rPr>
          <w:rFonts w:ascii="Times" w:hAnsi="Times" w:cs="Times"/>
          <w:vertAlign w:val="superscript"/>
        </w:rPr>
        <w:t>st</w:t>
      </w:r>
      <w:r w:rsidR="00DB598D">
        <w:rPr>
          <w:rFonts w:ascii="Times" w:hAnsi="Times" w:cs="Times"/>
        </w:rPr>
        <w:t xml:space="preserve"> year of college</w:t>
      </w:r>
      <w:r w:rsidR="007F7F30">
        <w:rPr>
          <w:rFonts w:ascii="Times" w:hAnsi="Times" w:cs="Times"/>
        </w:rPr>
        <w:t xml:space="preserve"> (even when contr</w:t>
      </w:r>
      <w:r>
        <w:rPr>
          <w:rFonts w:ascii="Times" w:hAnsi="Times" w:cs="Times"/>
        </w:rPr>
        <w:t>olling for scholastic ability)</w:t>
      </w:r>
    </w:p>
    <w:p w14:paraId="050A84A6" w14:textId="77777777" w:rsidR="000232FD" w:rsidRDefault="000232FD" w:rsidP="000232F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M</w:t>
      </w:r>
      <w:r w:rsidR="007F7F30" w:rsidRPr="007F7F30">
        <w:rPr>
          <w:rFonts w:ascii="Times" w:hAnsi="Times" w:cs="Times"/>
        </w:rPr>
        <w:t>ore specific goals</w:t>
      </w:r>
    </w:p>
    <w:p w14:paraId="717E5788" w14:textId="77777777" w:rsidR="000232FD" w:rsidRDefault="000232FD" w:rsidP="000232F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A</w:t>
      </w:r>
      <w:r w:rsidR="007F7F30" w:rsidRPr="007F7F30">
        <w:rPr>
          <w:rFonts w:ascii="Times" w:hAnsi="Times" w:cs="Times"/>
        </w:rPr>
        <w:t xml:space="preserve">ctively sought out more </w:t>
      </w:r>
      <w:r w:rsidR="007631C4" w:rsidRPr="007F7F30">
        <w:rPr>
          <w:rFonts w:ascii="Times" w:hAnsi="Times" w:cs="Times"/>
        </w:rPr>
        <w:t xml:space="preserve">academic advising </w:t>
      </w:r>
      <w:r w:rsidR="007F7F30" w:rsidRPr="007F7F30">
        <w:rPr>
          <w:rFonts w:ascii="Times" w:hAnsi="Times" w:cs="Times"/>
        </w:rPr>
        <w:t xml:space="preserve">(Peterson and Barrett, </w:t>
      </w:r>
      <w:r w:rsidR="007631C4" w:rsidRPr="007F7F30">
        <w:rPr>
          <w:rFonts w:ascii="Times" w:hAnsi="Times" w:cs="Times"/>
        </w:rPr>
        <w:t xml:space="preserve">1987) </w:t>
      </w:r>
    </w:p>
    <w:p w14:paraId="2CDE7E19" w14:textId="3F04BA83" w:rsidR="00FB741F" w:rsidRDefault="00F718CC" w:rsidP="00F718CC">
      <w:pPr>
        <w:pStyle w:val="ListParagraph"/>
        <w:numPr>
          <w:ilvl w:val="0"/>
          <w:numId w:val="2"/>
        </w:numPr>
      </w:pPr>
      <w:r w:rsidRPr="00434C6A">
        <w:t xml:space="preserve">Optimism predicted student </w:t>
      </w:r>
      <w:r w:rsidR="006B7208" w:rsidRPr="00434C6A">
        <w:t>dropout</w:t>
      </w:r>
      <w:r w:rsidR="00D94602">
        <w:t xml:space="preserve"> rates (</w:t>
      </w:r>
      <w:proofErr w:type="spellStart"/>
      <w:r w:rsidR="00D94602">
        <w:t>Kamen</w:t>
      </w:r>
      <w:proofErr w:type="spellEnd"/>
      <w:r w:rsidR="00D94602">
        <w:t xml:space="preserve"> &amp; Seligman, 1987</w:t>
      </w:r>
      <w:r w:rsidRPr="00434C6A">
        <w:t>).</w:t>
      </w:r>
      <w:r>
        <w:t xml:space="preserve">  </w:t>
      </w:r>
    </w:p>
    <w:p w14:paraId="024A0FFE" w14:textId="4B0ABB3C" w:rsidR="00F70BEC" w:rsidRDefault="003A0A05" w:rsidP="00F718CC">
      <w:pPr>
        <w:pStyle w:val="ListParagraph"/>
        <w:numPr>
          <w:ilvl w:val="0"/>
          <w:numId w:val="2"/>
        </w:numPr>
      </w:pPr>
      <w:r>
        <w:t xml:space="preserve">Pessimism </w:t>
      </w:r>
      <w:r w:rsidR="000232FD">
        <w:t>predicted quitting for officers in boot camp and the first</w:t>
      </w:r>
      <w:r w:rsidR="003D5DBA">
        <w:t xml:space="preserve"> year of training at West Point</w:t>
      </w:r>
      <w:r w:rsidR="00491C3C">
        <w:t xml:space="preserve"> (Schulman, 1995</w:t>
      </w:r>
      <w:r w:rsidR="00580301">
        <w:t>)</w:t>
      </w:r>
    </w:p>
    <w:p w14:paraId="5D4D5E27" w14:textId="0B829B7B" w:rsidR="00580301" w:rsidRDefault="002879F7" w:rsidP="00F718CC">
      <w:pPr>
        <w:pStyle w:val="ListParagraph"/>
        <w:numPr>
          <w:ilvl w:val="0"/>
          <w:numId w:val="2"/>
        </w:numPr>
      </w:pPr>
      <w:r>
        <w:t xml:space="preserve">Optimists </w:t>
      </w:r>
      <w:r w:rsidR="00580301">
        <w:t xml:space="preserve">are more likely to be high achievers and not quit than </w:t>
      </w:r>
      <w:r>
        <w:t>pessimists</w:t>
      </w:r>
      <w:r w:rsidR="003A0A05">
        <w:t xml:space="preserve"> </w:t>
      </w:r>
      <w:r w:rsidR="00580301">
        <w:t>(Schulman 1995)</w:t>
      </w:r>
    </w:p>
    <w:p w14:paraId="2B6C3CD3" w14:textId="73060540" w:rsidR="00580301" w:rsidRDefault="002879F7" w:rsidP="00580301">
      <w:pPr>
        <w:pStyle w:val="ListParagraph"/>
        <w:numPr>
          <w:ilvl w:val="0"/>
          <w:numId w:val="2"/>
        </w:numPr>
      </w:pPr>
      <w:r>
        <w:t>Optimism</w:t>
      </w:r>
      <w:r w:rsidR="00580301">
        <w:t xml:space="preserve"> precedes, predicts, and is one of the causes of achievement. It seems to predict performance above and beyond ability (Schulman, 1995)</w:t>
      </w:r>
      <w:r>
        <w:t>.</w:t>
      </w:r>
    </w:p>
    <w:p w14:paraId="12477B33" w14:textId="77777777" w:rsidR="00F056C4" w:rsidRDefault="00F056C4" w:rsidP="00580301">
      <w:pPr>
        <w:pStyle w:val="ListParagraph"/>
        <w:numPr>
          <w:ilvl w:val="0"/>
          <w:numId w:val="2"/>
        </w:numPr>
      </w:pPr>
      <w:r>
        <w:t>Even when controlling for student intelligence levels, students with higher hope and optimism achieved higher levels of academic performance (Curry et al., 1999; Curry et al., 1997)</w:t>
      </w:r>
    </w:p>
    <w:p w14:paraId="5E6D9091" w14:textId="752388B9" w:rsidR="00F056C4" w:rsidRDefault="00F056C4" w:rsidP="00580301">
      <w:pPr>
        <w:pStyle w:val="ListParagraph"/>
        <w:numPr>
          <w:ilvl w:val="0"/>
          <w:numId w:val="2"/>
        </w:numPr>
      </w:pPr>
      <w:r>
        <w:t>Higher levels of optimism result in higher levels of academi</w:t>
      </w:r>
      <w:r w:rsidR="00233F84">
        <w:t>c performance (</w:t>
      </w:r>
      <w:proofErr w:type="spellStart"/>
      <w:r w:rsidR="00233F84">
        <w:t>Chemers</w:t>
      </w:r>
      <w:proofErr w:type="spellEnd"/>
      <w:r w:rsidR="00233F84">
        <w:t xml:space="preserve"> et al., 2001</w:t>
      </w:r>
      <w:r>
        <w:t>)</w:t>
      </w:r>
    </w:p>
    <w:p w14:paraId="260CD64C" w14:textId="58FFBAAB" w:rsidR="00F056C4" w:rsidRDefault="00F056C4" w:rsidP="00F056C4">
      <w:pPr>
        <w:pStyle w:val="ListParagraph"/>
        <w:numPr>
          <w:ilvl w:val="0"/>
          <w:numId w:val="2"/>
        </w:numPr>
      </w:pPr>
      <w:r>
        <w:t>Higher hope and academic optimism can lead to stronger grade performance (</w:t>
      </w:r>
      <w:proofErr w:type="spellStart"/>
      <w:r>
        <w:t>Bressler</w:t>
      </w:r>
      <w:proofErr w:type="spellEnd"/>
      <w:r>
        <w:t xml:space="preserve"> et al., 2010) </w:t>
      </w:r>
    </w:p>
    <w:p w14:paraId="67953710" w14:textId="33A961E1" w:rsidR="00D226DB" w:rsidRDefault="00D226DB" w:rsidP="00F056C4">
      <w:pPr>
        <w:pStyle w:val="ListParagraph"/>
        <w:numPr>
          <w:ilvl w:val="0"/>
          <w:numId w:val="2"/>
        </w:numPr>
      </w:pPr>
      <w:r>
        <w:t>Pessimists</w:t>
      </w:r>
      <w:r w:rsidRPr="00D226DB">
        <w:t xml:space="preserve"> misremember past performance in a more negative light than what they actually accomplished (Gibson &amp; </w:t>
      </w:r>
      <w:proofErr w:type="spellStart"/>
      <w:r w:rsidRPr="00D226DB">
        <w:t>Sanbonmatsu</w:t>
      </w:r>
      <w:proofErr w:type="spellEnd"/>
      <w:r w:rsidRPr="00D226DB">
        <w:t>, 2004)</w:t>
      </w:r>
    </w:p>
    <w:p w14:paraId="1654C28F" w14:textId="48218551" w:rsidR="0094660C" w:rsidRDefault="0094660C" w:rsidP="0094660C">
      <w:pPr>
        <w:pStyle w:val="ListParagraph"/>
        <w:numPr>
          <w:ilvl w:val="1"/>
          <w:numId w:val="2"/>
        </w:numPr>
      </w:pPr>
      <w:r>
        <w:t>After failure, pessimists</w:t>
      </w:r>
      <w:r w:rsidRPr="0094660C">
        <w:t xml:space="preserve"> remembered fewer near success</w:t>
      </w:r>
      <w:r>
        <w:t>es compared to optimist</w:t>
      </w:r>
      <w:r w:rsidRPr="0094660C">
        <w:t>s</w:t>
      </w:r>
    </w:p>
    <w:p w14:paraId="459EA54F" w14:textId="38AFFB9F" w:rsidR="0094660C" w:rsidRDefault="0094660C" w:rsidP="0094660C">
      <w:pPr>
        <w:pStyle w:val="ListParagraph"/>
        <w:numPr>
          <w:ilvl w:val="0"/>
          <w:numId w:val="2"/>
        </w:numPr>
      </w:pPr>
      <w:r>
        <w:t>In an academic advisor/advisee setting, pessimistic students gave their advisors lower likeability ratings (</w:t>
      </w:r>
      <w:proofErr w:type="spellStart"/>
      <w:r w:rsidRPr="0094660C">
        <w:t>Go</w:t>
      </w:r>
      <w:r w:rsidR="00233F84">
        <w:t>odmon</w:t>
      </w:r>
      <w:proofErr w:type="spellEnd"/>
      <w:r w:rsidR="00233F84">
        <w:t xml:space="preserve"> et al.</w:t>
      </w:r>
      <w:r>
        <w:t xml:space="preserve">, </w:t>
      </w:r>
      <w:r w:rsidRPr="0094660C">
        <w:t>2015)</w:t>
      </w:r>
    </w:p>
    <w:p w14:paraId="63568087" w14:textId="37AA5FDA" w:rsidR="006D4101" w:rsidRDefault="006D4101" w:rsidP="0094660C">
      <w:pPr>
        <w:pStyle w:val="ListParagraph"/>
        <w:numPr>
          <w:ilvl w:val="0"/>
          <w:numId w:val="2"/>
        </w:numPr>
      </w:pPr>
      <w:r>
        <w:t>Optimism</w:t>
      </w:r>
      <w:r w:rsidRPr="006D4101">
        <w:t xml:space="preserve"> associates with better adjustment to college and better performance</w:t>
      </w:r>
      <w:r>
        <w:t xml:space="preserve"> (</w:t>
      </w:r>
      <w:proofErr w:type="spellStart"/>
      <w:r>
        <w:t>Aspinwall</w:t>
      </w:r>
      <w:proofErr w:type="spellEnd"/>
      <w:r>
        <w:t xml:space="preserve"> &amp; Taylor, 1992) </w:t>
      </w:r>
      <w:r w:rsidR="00233F84">
        <w:t>(</w:t>
      </w:r>
      <w:proofErr w:type="spellStart"/>
      <w:r w:rsidR="00233F84">
        <w:t>Chemers</w:t>
      </w:r>
      <w:proofErr w:type="spellEnd"/>
      <w:r w:rsidR="00233F84">
        <w:t xml:space="preserve"> et al.</w:t>
      </w:r>
      <w:r w:rsidRPr="006D4101">
        <w:t>, 2001)</w:t>
      </w:r>
    </w:p>
    <w:p w14:paraId="598E5C8B" w14:textId="0DF03305" w:rsidR="006D4101" w:rsidRDefault="006D4101" w:rsidP="0094660C">
      <w:pPr>
        <w:pStyle w:val="ListParagraph"/>
        <w:numPr>
          <w:ilvl w:val="0"/>
          <w:numId w:val="2"/>
        </w:numPr>
      </w:pPr>
      <w:r>
        <w:t>Optimism and specifically, academic optimism are associated with increased retention in college, increased motivation, and decreased distress (</w:t>
      </w:r>
      <w:r w:rsidR="00233F84">
        <w:t xml:space="preserve">Solberg </w:t>
      </w:r>
      <w:proofErr w:type="spellStart"/>
      <w:r w:rsidR="00233F84">
        <w:t>Nes</w:t>
      </w:r>
      <w:proofErr w:type="spellEnd"/>
      <w:r w:rsidR="00233F84">
        <w:t xml:space="preserve"> et al.,</w:t>
      </w:r>
      <w:r>
        <w:t xml:space="preserve"> 2009)</w:t>
      </w:r>
    </w:p>
    <w:p w14:paraId="458113F7" w14:textId="32D14E0C" w:rsidR="006D4101" w:rsidRDefault="006D4101" w:rsidP="006D4101">
      <w:pPr>
        <w:pStyle w:val="ListParagraph"/>
        <w:numPr>
          <w:ilvl w:val="1"/>
          <w:numId w:val="2"/>
        </w:numPr>
      </w:pPr>
      <w:r>
        <w:t>Academic optimism is associated with better GPA</w:t>
      </w:r>
    </w:p>
    <w:p w14:paraId="6F6C8FB0" w14:textId="22ABE69F" w:rsidR="006D4101" w:rsidRDefault="006D4101" w:rsidP="006D4101">
      <w:pPr>
        <w:pStyle w:val="ListParagraph"/>
        <w:numPr>
          <w:ilvl w:val="1"/>
          <w:numId w:val="2"/>
        </w:numPr>
      </w:pPr>
      <w:r>
        <w:t>The impact of optimism on retention is mediated by relationships among optimism and motivation, performance, and adjustment</w:t>
      </w:r>
    </w:p>
    <w:p w14:paraId="00F055A0" w14:textId="7186D757" w:rsidR="00B30FA9" w:rsidRDefault="00B30FA9" w:rsidP="00B30FA9">
      <w:pPr>
        <w:pStyle w:val="ListParagraph"/>
        <w:numPr>
          <w:ilvl w:val="0"/>
          <w:numId w:val="2"/>
        </w:numPr>
      </w:pPr>
      <w:r>
        <w:t xml:space="preserve">Greater levels of optimism predicted greater life satisfaction among law students at the end of </w:t>
      </w:r>
      <w:r w:rsidR="003A1DF4">
        <w:t>the semester (Rand</w:t>
      </w:r>
      <w:r w:rsidR="00233F84">
        <w:t xml:space="preserve"> et al.</w:t>
      </w:r>
      <w:r w:rsidR="003A1DF4">
        <w:t xml:space="preserve">, </w:t>
      </w:r>
      <w:r w:rsidR="003A1DF4" w:rsidRPr="003A1DF4">
        <w:t>2011)</w:t>
      </w:r>
    </w:p>
    <w:p w14:paraId="0F76544E" w14:textId="39E26446" w:rsidR="00330B03" w:rsidRDefault="00330B03" w:rsidP="00B30FA9">
      <w:pPr>
        <w:pStyle w:val="ListParagraph"/>
        <w:numPr>
          <w:ilvl w:val="0"/>
          <w:numId w:val="2"/>
        </w:numPr>
      </w:pPr>
      <w:r>
        <w:t>For undergraduates across their first semester of college, optimists became significantly less stressed, depressed, lonely, and more socially supported than pessimists (</w:t>
      </w:r>
      <w:proofErr w:type="spellStart"/>
      <w:r>
        <w:t>Scheier</w:t>
      </w:r>
      <w:proofErr w:type="spellEnd"/>
      <w:r>
        <w:t xml:space="preserve"> &amp; Carver, 1991)</w:t>
      </w:r>
    </w:p>
    <w:p w14:paraId="3213BA64" w14:textId="3BEA61AE" w:rsidR="00330B03" w:rsidRDefault="00330B03" w:rsidP="00B30FA9">
      <w:pPr>
        <w:pStyle w:val="ListParagraph"/>
        <w:numPr>
          <w:ilvl w:val="0"/>
          <w:numId w:val="2"/>
        </w:numPr>
      </w:pPr>
      <w:r>
        <w:t>Optimistic college students in the final weeks of the semester reported developing significantly fewer physical symptoms than their pessimistic counterparts (</w:t>
      </w:r>
      <w:proofErr w:type="spellStart"/>
      <w:r>
        <w:t>Scheier</w:t>
      </w:r>
      <w:proofErr w:type="spellEnd"/>
      <w:r>
        <w:t xml:space="preserve"> &amp; Carver, 1985)</w:t>
      </w:r>
    </w:p>
    <w:p w14:paraId="4326C991" w14:textId="77179C76" w:rsidR="006D6815" w:rsidRDefault="006D6815" w:rsidP="00B30FA9">
      <w:pPr>
        <w:pStyle w:val="ListParagraph"/>
        <w:numPr>
          <w:ilvl w:val="0"/>
          <w:numId w:val="2"/>
        </w:numPr>
      </w:pPr>
      <w:r>
        <w:t xml:space="preserve">In a study of military cadets, optimism was strongly related with ratings of leadership efficacy by instructors, peers, </w:t>
      </w:r>
      <w:r w:rsidR="00CF30D7">
        <w:t>and trained observers (</w:t>
      </w:r>
      <w:proofErr w:type="spellStart"/>
      <w:r w:rsidR="00CF30D7">
        <w:t>Chemers</w:t>
      </w:r>
      <w:proofErr w:type="spellEnd"/>
      <w:r w:rsidR="00CF30D7">
        <w:t xml:space="preserve"> et al.</w:t>
      </w:r>
      <w:r>
        <w:t>, 2000)</w:t>
      </w:r>
    </w:p>
    <w:p w14:paraId="3F478858" w14:textId="7466019B" w:rsidR="003D14FD" w:rsidRDefault="003D14FD" w:rsidP="003D14FD">
      <w:pPr>
        <w:pStyle w:val="ListParagraph"/>
        <w:numPr>
          <w:ilvl w:val="0"/>
          <w:numId w:val="2"/>
        </w:numPr>
      </w:pPr>
      <w:r>
        <w:t>Optimistic high school students demonstrated higher levels of career planning and exploration, were more decided about their career decisions, and had more career-related goals than their pessimistic counterparts (Creed et al., 2002)</w:t>
      </w:r>
    </w:p>
    <w:p w14:paraId="2C64F1ED" w14:textId="55BC9907" w:rsidR="003D14FD" w:rsidRDefault="003D14FD" w:rsidP="003D14FD">
      <w:pPr>
        <w:pStyle w:val="ListParagraph"/>
        <w:numPr>
          <w:ilvl w:val="1"/>
          <w:numId w:val="2"/>
        </w:numPr>
      </w:pPr>
      <w:r>
        <w:t>Those with higher levels of pessimism had lower levels of career and decision-making knowledge, were more career indecisive, and reported lower levels of school achievement</w:t>
      </w:r>
    </w:p>
    <w:p w14:paraId="30413A93" w14:textId="75756017" w:rsidR="00BE3165" w:rsidRDefault="00BE3165" w:rsidP="00BE3165">
      <w:pPr>
        <w:pStyle w:val="ListParagraph"/>
        <w:numPr>
          <w:ilvl w:val="0"/>
          <w:numId w:val="2"/>
        </w:numPr>
      </w:pPr>
      <w:r>
        <w:t>Research supports the link between positive emotion and enhanced cognitive functioning</w:t>
      </w:r>
    </w:p>
    <w:p w14:paraId="5170F50A" w14:textId="7F8F5D0B" w:rsidR="00BE3165" w:rsidRDefault="00BE3165" w:rsidP="00BE3165">
      <w:pPr>
        <w:pStyle w:val="ListParagraph"/>
        <w:numPr>
          <w:ilvl w:val="1"/>
          <w:numId w:val="2"/>
        </w:numPr>
      </w:pPr>
      <w:r>
        <w:t>Subjects induced to be in a good mood are more likely, compared to those in a bad mood or control group, to use efficient and rapid problem solving strategies (</w:t>
      </w:r>
      <w:proofErr w:type="spellStart"/>
      <w:r>
        <w:t>Isen</w:t>
      </w:r>
      <w:proofErr w:type="spellEnd"/>
      <w:r>
        <w:t xml:space="preserve"> &amp; Means, 1983).</w:t>
      </w:r>
    </w:p>
    <w:p w14:paraId="07EC612A" w14:textId="77777777" w:rsidR="007631C4" w:rsidRPr="005F4FCC" w:rsidRDefault="007631C4" w:rsidP="005F4FCC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bookmarkStart w:id="2" w:name="CareerPlanning"/>
      <w:bookmarkEnd w:id="2"/>
    </w:p>
    <w:p w14:paraId="28D251BF" w14:textId="77777777" w:rsidR="00255A1C" w:rsidRPr="00255A1C" w:rsidRDefault="00255A1C" w:rsidP="00DA4839">
      <w:pPr>
        <w:spacing w:line="360" w:lineRule="auto"/>
      </w:pPr>
      <w:bookmarkStart w:id="3" w:name="Sports"/>
      <w:bookmarkStart w:id="4" w:name="_GoBack"/>
      <w:bookmarkEnd w:id="3"/>
      <w:bookmarkEnd w:id="4"/>
    </w:p>
    <w:sectPr w:rsidR="00255A1C" w:rsidRPr="00255A1C" w:rsidSect="00BE4176">
      <w:footerReference w:type="even" r:id="rId8"/>
      <w:footerReference w:type="default" r:id="rId9"/>
      <w:pgSz w:w="12240" w:h="2016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52309" w15:done="0"/>
  <w15:commentEx w15:paraId="7F6F7B36" w15:paraIdParent="6B952309" w15:done="0"/>
  <w15:commentEx w15:paraId="0A0B4BD6" w15:done="0"/>
  <w15:commentEx w15:paraId="17918C08" w15:paraIdParent="0A0B4BD6" w15:done="0"/>
  <w15:commentEx w15:paraId="03B379D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52074" w14:textId="77777777" w:rsidR="006858F3" w:rsidRDefault="006858F3" w:rsidP="00661454">
      <w:r>
        <w:separator/>
      </w:r>
    </w:p>
  </w:endnote>
  <w:endnote w:type="continuationSeparator" w:id="0">
    <w:p w14:paraId="69385B32" w14:textId="77777777" w:rsidR="006858F3" w:rsidRDefault="006858F3" w:rsidP="0066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5C74" w14:textId="77777777" w:rsidR="006858F3" w:rsidRDefault="006858F3" w:rsidP="00F901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DAB09" w14:textId="77777777" w:rsidR="006858F3" w:rsidRDefault="006858F3" w:rsidP="006614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C5C5" w14:textId="77777777" w:rsidR="006858F3" w:rsidRDefault="006858F3" w:rsidP="00661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249F" w14:textId="77777777" w:rsidR="006858F3" w:rsidRDefault="006858F3" w:rsidP="00661454">
      <w:r>
        <w:separator/>
      </w:r>
    </w:p>
  </w:footnote>
  <w:footnote w:type="continuationSeparator" w:id="0">
    <w:p w14:paraId="4BC561DB" w14:textId="77777777" w:rsidR="006858F3" w:rsidRDefault="006858F3" w:rsidP="0066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E2F30"/>
    <w:multiLevelType w:val="hybridMultilevel"/>
    <w:tmpl w:val="16A6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120C4"/>
    <w:multiLevelType w:val="hybridMultilevel"/>
    <w:tmpl w:val="01BA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015169"/>
    <w:multiLevelType w:val="hybridMultilevel"/>
    <w:tmpl w:val="807A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20242"/>
    <w:multiLevelType w:val="hybridMultilevel"/>
    <w:tmpl w:val="E03C1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57C21"/>
    <w:multiLevelType w:val="hybridMultilevel"/>
    <w:tmpl w:val="96FE0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77972"/>
    <w:multiLevelType w:val="hybridMultilevel"/>
    <w:tmpl w:val="7A7C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CB4E9A"/>
    <w:multiLevelType w:val="hybridMultilevel"/>
    <w:tmpl w:val="6D326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346EBB"/>
    <w:multiLevelType w:val="hybridMultilevel"/>
    <w:tmpl w:val="F1EA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A2947"/>
    <w:multiLevelType w:val="hybridMultilevel"/>
    <w:tmpl w:val="81E6B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5B2554"/>
    <w:multiLevelType w:val="hybridMultilevel"/>
    <w:tmpl w:val="DD86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han McClimon">
    <w15:presenceInfo w15:providerId="Windows Live" w15:userId="6bfe96454f626d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4"/>
    <w:rsid w:val="00004369"/>
    <w:rsid w:val="000232FD"/>
    <w:rsid w:val="000459A8"/>
    <w:rsid w:val="00054274"/>
    <w:rsid w:val="000632A2"/>
    <w:rsid w:val="00070B48"/>
    <w:rsid w:val="00091FDE"/>
    <w:rsid w:val="000A155D"/>
    <w:rsid w:val="000A3C57"/>
    <w:rsid w:val="000A7429"/>
    <w:rsid w:val="000E2B14"/>
    <w:rsid w:val="000F1101"/>
    <w:rsid w:val="00103CAA"/>
    <w:rsid w:val="0012385F"/>
    <w:rsid w:val="0012499A"/>
    <w:rsid w:val="00135EDF"/>
    <w:rsid w:val="0013672D"/>
    <w:rsid w:val="001639D7"/>
    <w:rsid w:val="0016625D"/>
    <w:rsid w:val="00167B4F"/>
    <w:rsid w:val="001762DB"/>
    <w:rsid w:val="0019161A"/>
    <w:rsid w:val="0019575E"/>
    <w:rsid w:val="00226C15"/>
    <w:rsid w:val="00233F84"/>
    <w:rsid w:val="002415D7"/>
    <w:rsid w:val="00244990"/>
    <w:rsid w:val="00255A1C"/>
    <w:rsid w:val="00261720"/>
    <w:rsid w:val="002709ED"/>
    <w:rsid w:val="0028209D"/>
    <w:rsid w:val="00282B5D"/>
    <w:rsid w:val="002879F7"/>
    <w:rsid w:val="002A77C3"/>
    <w:rsid w:val="00304417"/>
    <w:rsid w:val="0031110A"/>
    <w:rsid w:val="003156BA"/>
    <w:rsid w:val="00330B03"/>
    <w:rsid w:val="003326A4"/>
    <w:rsid w:val="00345759"/>
    <w:rsid w:val="003458E4"/>
    <w:rsid w:val="003533CE"/>
    <w:rsid w:val="00364369"/>
    <w:rsid w:val="003741B6"/>
    <w:rsid w:val="003805BD"/>
    <w:rsid w:val="00384921"/>
    <w:rsid w:val="003A0A05"/>
    <w:rsid w:val="003A1DF4"/>
    <w:rsid w:val="003C27EE"/>
    <w:rsid w:val="003D12EB"/>
    <w:rsid w:val="003D14FD"/>
    <w:rsid w:val="003D5DBA"/>
    <w:rsid w:val="003E2ADA"/>
    <w:rsid w:val="003E5438"/>
    <w:rsid w:val="003F0A15"/>
    <w:rsid w:val="0040246C"/>
    <w:rsid w:val="00405861"/>
    <w:rsid w:val="00434C6A"/>
    <w:rsid w:val="00456319"/>
    <w:rsid w:val="00456832"/>
    <w:rsid w:val="00457C16"/>
    <w:rsid w:val="00465BD7"/>
    <w:rsid w:val="004844C1"/>
    <w:rsid w:val="00491C3C"/>
    <w:rsid w:val="004C1028"/>
    <w:rsid w:val="004C52AB"/>
    <w:rsid w:val="004D735C"/>
    <w:rsid w:val="004E4C47"/>
    <w:rsid w:val="00513555"/>
    <w:rsid w:val="00520F19"/>
    <w:rsid w:val="00521797"/>
    <w:rsid w:val="00552057"/>
    <w:rsid w:val="0056155B"/>
    <w:rsid w:val="00563174"/>
    <w:rsid w:val="00567BF9"/>
    <w:rsid w:val="00580301"/>
    <w:rsid w:val="00585D67"/>
    <w:rsid w:val="005A77F7"/>
    <w:rsid w:val="005C106C"/>
    <w:rsid w:val="005C66F0"/>
    <w:rsid w:val="005D0BA6"/>
    <w:rsid w:val="005E19E1"/>
    <w:rsid w:val="005F4FCC"/>
    <w:rsid w:val="00607F33"/>
    <w:rsid w:val="0062663C"/>
    <w:rsid w:val="00630416"/>
    <w:rsid w:val="006510C5"/>
    <w:rsid w:val="00661454"/>
    <w:rsid w:val="006619E4"/>
    <w:rsid w:val="006858F3"/>
    <w:rsid w:val="00687EB0"/>
    <w:rsid w:val="00692E23"/>
    <w:rsid w:val="006B7208"/>
    <w:rsid w:val="006D4101"/>
    <w:rsid w:val="006D6815"/>
    <w:rsid w:val="006E437B"/>
    <w:rsid w:val="006E7F49"/>
    <w:rsid w:val="006F788A"/>
    <w:rsid w:val="00703FE2"/>
    <w:rsid w:val="007062AA"/>
    <w:rsid w:val="00717920"/>
    <w:rsid w:val="00726796"/>
    <w:rsid w:val="007631C4"/>
    <w:rsid w:val="007A46C0"/>
    <w:rsid w:val="007A5962"/>
    <w:rsid w:val="007B2C0B"/>
    <w:rsid w:val="007F7F30"/>
    <w:rsid w:val="008026C5"/>
    <w:rsid w:val="008228BA"/>
    <w:rsid w:val="00823C52"/>
    <w:rsid w:val="00826868"/>
    <w:rsid w:val="008416F3"/>
    <w:rsid w:val="008418B3"/>
    <w:rsid w:val="0084400C"/>
    <w:rsid w:val="0084724B"/>
    <w:rsid w:val="00880F69"/>
    <w:rsid w:val="00892B69"/>
    <w:rsid w:val="00896907"/>
    <w:rsid w:val="008B3BE9"/>
    <w:rsid w:val="008D58A9"/>
    <w:rsid w:val="008D713C"/>
    <w:rsid w:val="008E4799"/>
    <w:rsid w:val="0090754E"/>
    <w:rsid w:val="00912E96"/>
    <w:rsid w:val="0092506C"/>
    <w:rsid w:val="00936924"/>
    <w:rsid w:val="0094660C"/>
    <w:rsid w:val="009473D8"/>
    <w:rsid w:val="00952E0C"/>
    <w:rsid w:val="00972A6F"/>
    <w:rsid w:val="00980A56"/>
    <w:rsid w:val="00982A24"/>
    <w:rsid w:val="00997FB5"/>
    <w:rsid w:val="009A2375"/>
    <w:rsid w:val="009E0E82"/>
    <w:rsid w:val="009E66AE"/>
    <w:rsid w:val="00A03E71"/>
    <w:rsid w:val="00A36352"/>
    <w:rsid w:val="00A44388"/>
    <w:rsid w:val="00A50B75"/>
    <w:rsid w:val="00A70183"/>
    <w:rsid w:val="00A82BCF"/>
    <w:rsid w:val="00A84453"/>
    <w:rsid w:val="00AA31BD"/>
    <w:rsid w:val="00AA7E1E"/>
    <w:rsid w:val="00AD4E2E"/>
    <w:rsid w:val="00AD7D2F"/>
    <w:rsid w:val="00AE1E6B"/>
    <w:rsid w:val="00AE7532"/>
    <w:rsid w:val="00AF14FB"/>
    <w:rsid w:val="00AF2756"/>
    <w:rsid w:val="00B30FA9"/>
    <w:rsid w:val="00B44174"/>
    <w:rsid w:val="00B74F8A"/>
    <w:rsid w:val="00B9321F"/>
    <w:rsid w:val="00BA7E9B"/>
    <w:rsid w:val="00BC2FED"/>
    <w:rsid w:val="00BC3C6E"/>
    <w:rsid w:val="00BC440C"/>
    <w:rsid w:val="00BC4BD3"/>
    <w:rsid w:val="00BD25E7"/>
    <w:rsid w:val="00BE3165"/>
    <w:rsid w:val="00BE4176"/>
    <w:rsid w:val="00BF3602"/>
    <w:rsid w:val="00BF56B0"/>
    <w:rsid w:val="00C02FAB"/>
    <w:rsid w:val="00C0704F"/>
    <w:rsid w:val="00C23483"/>
    <w:rsid w:val="00C263B6"/>
    <w:rsid w:val="00C54ACF"/>
    <w:rsid w:val="00C55356"/>
    <w:rsid w:val="00C568E8"/>
    <w:rsid w:val="00C62F26"/>
    <w:rsid w:val="00C67DC0"/>
    <w:rsid w:val="00C70896"/>
    <w:rsid w:val="00C7388F"/>
    <w:rsid w:val="00C81650"/>
    <w:rsid w:val="00C835E1"/>
    <w:rsid w:val="00CC2255"/>
    <w:rsid w:val="00CD04E7"/>
    <w:rsid w:val="00CD675C"/>
    <w:rsid w:val="00CE1B35"/>
    <w:rsid w:val="00CF30D7"/>
    <w:rsid w:val="00CF440B"/>
    <w:rsid w:val="00D16D52"/>
    <w:rsid w:val="00D226DB"/>
    <w:rsid w:val="00D25E89"/>
    <w:rsid w:val="00D40BE7"/>
    <w:rsid w:val="00D57143"/>
    <w:rsid w:val="00D66825"/>
    <w:rsid w:val="00D77EEA"/>
    <w:rsid w:val="00D9424D"/>
    <w:rsid w:val="00D94602"/>
    <w:rsid w:val="00D9690A"/>
    <w:rsid w:val="00D96A26"/>
    <w:rsid w:val="00DA4839"/>
    <w:rsid w:val="00DB598D"/>
    <w:rsid w:val="00DC37D7"/>
    <w:rsid w:val="00E00843"/>
    <w:rsid w:val="00E177B3"/>
    <w:rsid w:val="00E213CA"/>
    <w:rsid w:val="00E31AAD"/>
    <w:rsid w:val="00E4095D"/>
    <w:rsid w:val="00E71882"/>
    <w:rsid w:val="00E81A0E"/>
    <w:rsid w:val="00EC3AC0"/>
    <w:rsid w:val="00EC438C"/>
    <w:rsid w:val="00ED7E9C"/>
    <w:rsid w:val="00F05506"/>
    <w:rsid w:val="00F056C4"/>
    <w:rsid w:val="00F140ED"/>
    <w:rsid w:val="00F14C10"/>
    <w:rsid w:val="00F2348B"/>
    <w:rsid w:val="00F276E1"/>
    <w:rsid w:val="00F40156"/>
    <w:rsid w:val="00F5680A"/>
    <w:rsid w:val="00F70BEC"/>
    <w:rsid w:val="00F718CC"/>
    <w:rsid w:val="00F830CD"/>
    <w:rsid w:val="00F90198"/>
    <w:rsid w:val="00F9664E"/>
    <w:rsid w:val="00FB03B0"/>
    <w:rsid w:val="00FB741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EC6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Heft</dc:creator>
  <cp:keywords/>
  <dc:description/>
  <cp:lastModifiedBy>Laura Heft</cp:lastModifiedBy>
  <cp:revision>3</cp:revision>
  <dcterms:created xsi:type="dcterms:W3CDTF">2017-10-09T02:03:00Z</dcterms:created>
  <dcterms:modified xsi:type="dcterms:W3CDTF">2017-10-09T02:14:00Z</dcterms:modified>
</cp:coreProperties>
</file>